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62" w:rsidRPr="004609D6" w:rsidRDefault="00196162" w:rsidP="00196162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</w:rPr>
      </w:pPr>
      <w:r w:rsidRPr="004609D6">
        <w:rPr>
          <w:rFonts w:ascii="Bookman Old Style" w:eastAsia="Arial Unicode MS" w:hAnsi="Bookman Old Style"/>
          <w:b/>
          <w:sz w:val="28"/>
        </w:rPr>
        <w:t>Собрание представителей сельского поселения Шентала</w:t>
      </w:r>
    </w:p>
    <w:p w:rsidR="00196162" w:rsidRPr="004609D6" w:rsidRDefault="00196162" w:rsidP="00196162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муниципального района Шенталинский</w:t>
      </w:r>
    </w:p>
    <w:p w:rsidR="00196162" w:rsidRPr="004609D6" w:rsidRDefault="00196162" w:rsidP="00196162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Самарской области</w:t>
      </w:r>
    </w:p>
    <w:p w:rsidR="00196162" w:rsidRPr="004609D6" w:rsidRDefault="00196162" w:rsidP="00196162">
      <w:pPr>
        <w:keepNext/>
        <w:keepLines/>
        <w:jc w:val="center"/>
        <w:rPr>
          <w:b/>
          <w:sz w:val="28"/>
        </w:rPr>
      </w:pPr>
      <w:r w:rsidRPr="004609D6">
        <w:rPr>
          <w:b/>
          <w:sz w:val="24"/>
          <w:szCs w:val="24"/>
        </w:rPr>
        <w:t>_________________________________________</w:t>
      </w:r>
    </w:p>
    <w:p w:rsidR="00196162" w:rsidRPr="004609D6" w:rsidRDefault="00196162" w:rsidP="00196162">
      <w:pPr>
        <w:keepNext/>
        <w:keepLines/>
        <w:jc w:val="center"/>
      </w:pPr>
      <w:r w:rsidRPr="004609D6">
        <w:rPr>
          <w:szCs w:val="24"/>
        </w:rPr>
        <w:t>ст. Шентала, ул. Вокзальная, д. 20</w:t>
      </w:r>
    </w:p>
    <w:p w:rsidR="00317C2E" w:rsidRPr="00A03944" w:rsidRDefault="00196162" w:rsidP="00A03944">
      <w:pPr>
        <w:keepNext/>
        <w:keepLines/>
        <w:jc w:val="center"/>
      </w:pPr>
      <w:r w:rsidRPr="004609D6">
        <w:rPr>
          <w:szCs w:val="24"/>
        </w:rPr>
        <w:t>тел. 8(846)52-2-16-57</w:t>
      </w:r>
    </w:p>
    <w:p w:rsidR="00317C2E" w:rsidRPr="004609D6" w:rsidRDefault="00317C2E" w:rsidP="0045539A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A03944" w:rsidRDefault="00A03944" w:rsidP="00B31168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</w:p>
    <w:p w:rsidR="004354A1" w:rsidRDefault="004354A1" w:rsidP="00B31168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</w:p>
    <w:p w:rsidR="00B31168" w:rsidRPr="004609D6" w:rsidRDefault="00B31168" w:rsidP="00777DBC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  <w:r w:rsidRPr="004609D6">
        <w:rPr>
          <w:b/>
          <w:bCs/>
          <w:iCs/>
          <w:sz w:val="28"/>
          <w:szCs w:val="24"/>
        </w:rPr>
        <w:t>РЕШЕНИЕ №</w:t>
      </w:r>
      <w:r w:rsidR="0013393B" w:rsidRPr="00FF3F48">
        <w:rPr>
          <w:b/>
          <w:bCs/>
          <w:iCs/>
          <w:sz w:val="28"/>
          <w:szCs w:val="24"/>
        </w:rPr>
        <w:t>10</w:t>
      </w:r>
      <w:r w:rsidR="004354A1">
        <w:rPr>
          <w:b/>
          <w:bCs/>
          <w:iCs/>
          <w:sz w:val="28"/>
          <w:szCs w:val="24"/>
        </w:rPr>
        <w:t>9</w:t>
      </w:r>
    </w:p>
    <w:p w:rsidR="00B31168" w:rsidRPr="004609D6" w:rsidRDefault="00B31168" w:rsidP="00B31168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B31168" w:rsidRPr="00FF3F48" w:rsidRDefault="00D07D8E" w:rsidP="00B31168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FF3F48">
        <w:rPr>
          <w:bCs/>
          <w:sz w:val="28"/>
          <w:szCs w:val="28"/>
          <w:lang w:eastAsia="en-US"/>
        </w:rPr>
        <w:t xml:space="preserve">от </w:t>
      </w:r>
      <w:r w:rsidR="004354A1">
        <w:rPr>
          <w:bCs/>
          <w:sz w:val="28"/>
          <w:szCs w:val="28"/>
          <w:lang w:eastAsia="en-US"/>
        </w:rPr>
        <w:t>29 мая</w:t>
      </w:r>
      <w:r w:rsidR="002E5AAC" w:rsidRPr="00FF3F48">
        <w:rPr>
          <w:bCs/>
          <w:sz w:val="28"/>
          <w:szCs w:val="28"/>
          <w:lang w:eastAsia="en-US"/>
        </w:rPr>
        <w:t xml:space="preserve"> </w:t>
      </w:r>
      <w:r w:rsidR="00B31168" w:rsidRPr="00FF3F48">
        <w:rPr>
          <w:bCs/>
          <w:sz w:val="28"/>
          <w:szCs w:val="28"/>
          <w:lang w:eastAsia="en-US"/>
        </w:rPr>
        <w:t>2023 года</w:t>
      </w:r>
    </w:p>
    <w:p w:rsidR="00E650FE" w:rsidRPr="00FF3F48" w:rsidRDefault="00A26BC0" w:rsidP="002E56B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F3F48">
        <w:rPr>
          <w:b/>
          <w:bCs/>
          <w:sz w:val="28"/>
          <w:szCs w:val="28"/>
        </w:rPr>
        <w:t xml:space="preserve"> </w:t>
      </w:r>
    </w:p>
    <w:p w:rsidR="00777DBC" w:rsidRPr="00777DBC" w:rsidRDefault="004354A1" w:rsidP="00777DBC">
      <w:pPr>
        <w:jc w:val="center"/>
        <w:rPr>
          <w:b/>
          <w:bCs/>
          <w:sz w:val="28"/>
          <w:szCs w:val="28"/>
        </w:rPr>
      </w:pPr>
      <w:r w:rsidRPr="004354A1">
        <w:rPr>
          <w:b/>
          <w:bCs/>
          <w:sz w:val="28"/>
          <w:szCs w:val="28"/>
        </w:rPr>
        <w:t>Об одобрении проекта 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- по проведению работ по уничтожению карантинных сорняков на территории сельского поселения Шентала муниципального района Шенталинский Самарской области на 2023 год</w:t>
      </w:r>
    </w:p>
    <w:p w:rsidR="00777DBC" w:rsidRPr="00777DBC" w:rsidRDefault="00777DBC" w:rsidP="00777DBC">
      <w:pPr>
        <w:contextualSpacing/>
        <w:jc w:val="both"/>
        <w:rPr>
          <w:b/>
          <w:sz w:val="28"/>
          <w:szCs w:val="28"/>
        </w:rPr>
      </w:pPr>
    </w:p>
    <w:p w:rsidR="00777DBC" w:rsidRPr="00777DBC" w:rsidRDefault="00777DBC" w:rsidP="00777DB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777DBC">
        <w:rPr>
          <w:color w:val="000000"/>
          <w:sz w:val="28"/>
          <w:szCs w:val="28"/>
        </w:rPr>
        <w:t xml:space="preserve">В соответствии с частью 4 ст. 15 Федерального закона от 06.10.2003 №131-ФЗ «Об общих принципах организации местного самоуправления в Российской Федерации», Уставом сельского поселения Шентала муниципального района Шенталинский Самарской области, </w:t>
      </w:r>
      <w:bookmarkStart w:id="0" w:name="_Hlk71788317"/>
      <w:r w:rsidR="004354A1" w:rsidRPr="004354A1">
        <w:rPr>
          <w:color w:val="000000"/>
          <w:sz w:val="28"/>
          <w:szCs w:val="28"/>
        </w:rPr>
        <w:t>Законом Са</w:t>
      </w:r>
      <w:r w:rsidR="002136A8">
        <w:rPr>
          <w:color w:val="000000"/>
          <w:sz w:val="28"/>
          <w:szCs w:val="28"/>
        </w:rPr>
        <w:t>марской области от 30.11.2022 №</w:t>
      </w:r>
      <w:r w:rsidR="004354A1" w:rsidRPr="004354A1">
        <w:rPr>
          <w:color w:val="000000"/>
          <w:sz w:val="28"/>
          <w:szCs w:val="28"/>
        </w:rPr>
        <w:t>118-ГД «Об областном бюджете на 2023 год и на плановый период 2024 и 2025 годов»</w:t>
      </w:r>
      <w:bookmarkEnd w:id="0"/>
      <w:r w:rsidRPr="00777DBC">
        <w:rPr>
          <w:sz w:val="28"/>
          <w:szCs w:val="28"/>
        </w:rPr>
        <w:t xml:space="preserve"> Собрание представителей сельского поселения Шентала муниципального района Шенталинский Самарской области</w:t>
      </w:r>
    </w:p>
    <w:p w:rsidR="00777DBC" w:rsidRPr="00777DBC" w:rsidRDefault="00777DBC" w:rsidP="00777DBC">
      <w:pPr>
        <w:ind w:firstLine="567"/>
        <w:contextualSpacing/>
        <w:jc w:val="both"/>
        <w:rPr>
          <w:bCs/>
          <w:sz w:val="28"/>
          <w:szCs w:val="28"/>
        </w:rPr>
      </w:pPr>
    </w:p>
    <w:p w:rsidR="00777DBC" w:rsidRPr="00777DBC" w:rsidRDefault="00777DBC" w:rsidP="00777DBC">
      <w:pPr>
        <w:contextualSpacing/>
        <w:jc w:val="center"/>
        <w:rPr>
          <w:b/>
          <w:sz w:val="28"/>
          <w:szCs w:val="28"/>
        </w:rPr>
      </w:pPr>
      <w:r w:rsidRPr="00777DBC">
        <w:rPr>
          <w:b/>
          <w:sz w:val="28"/>
          <w:szCs w:val="28"/>
        </w:rPr>
        <w:t>РЕШИЛО:</w:t>
      </w:r>
    </w:p>
    <w:p w:rsidR="00777DBC" w:rsidRPr="00777DBC" w:rsidRDefault="00777DBC" w:rsidP="00777DBC">
      <w:pPr>
        <w:tabs>
          <w:tab w:val="left" w:pos="3240"/>
        </w:tabs>
        <w:rPr>
          <w:sz w:val="28"/>
          <w:szCs w:val="28"/>
        </w:rPr>
      </w:pPr>
    </w:p>
    <w:p w:rsidR="00777DBC" w:rsidRPr="00777DBC" w:rsidRDefault="005B0B60" w:rsidP="00777D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</w:t>
      </w:r>
      <w:r w:rsidR="00777DBC" w:rsidRPr="00777DBC">
        <w:rPr>
          <w:sz w:val="28"/>
          <w:szCs w:val="28"/>
        </w:rPr>
        <w:t xml:space="preserve"> </w:t>
      </w:r>
      <w:r w:rsidR="004354A1" w:rsidRPr="004354A1">
        <w:rPr>
          <w:sz w:val="28"/>
          <w:szCs w:val="28"/>
        </w:rPr>
        <w:t>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- по проведению работ по уничтожению карантинных сорняков на территории сельского поселения Шентала муниципального района Шенталинский Самарской области на 2023 год</w:t>
      </w:r>
      <w:r w:rsidR="00777DBC" w:rsidRPr="00777DBC">
        <w:rPr>
          <w:sz w:val="28"/>
          <w:szCs w:val="28"/>
        </w:rPr>
        <w:t xml:space="preserve"> согласно приложения.</w:t>
      </w:r>
    </w:p>
    <w:p w:rsidR="00777DBC" w:rsidRPr="00777DBC" w:rsidRDefault="00777DBC" w:rsidP="00777D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7DBC">
        <w:rPr>
          <w:sz w:val="28"/>
          <w:szCs w:val="28"/>
        </w:rPr>
        <w:t>2. Настоящее решение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http://shentala63.ru/.</w:t>
      </w:r>
    </w:p>
    <w:p w:rsidR="00777DBC" w:rsidRPr="00777DBC" w:rsidRDefault="00777DBC" w:rsidP="00777D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7DBC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777DBC" w:rsidRPr="00777DBC" w:rsidRDefault="00777DBC" w:rsidP="00777DBC">
      <w:pPr>
        <w:jc w:val="both"/>
        <w:rPr>
          <w:b/>
          <w:sz w:val="28"/>
          <w:szCs w:val="28"/>
        </w:rPr>
      </w:pPr>
    </w:p>
    <w:p w:rsidR="00777DBC" w:rsidRPr="00777DBC" w:rsidRDefault="00777DBC" w:rsidP="00777DBC">
      <w:pPr>
        <w:jc w:val="both"/>
        <w:rPr>
          <w:b/>
          <w:sz w:val="28"/>
          <w:szCs w:val="28"/>
        </w:rPr>
      </w:pPr>
    </w:p>
    <w:p w:rsidR="00777DBC" w:rsidRPr="00777DBC" w:rsidRDefault="00777DBC" w:rsidP="00777DBC">
      <w:pPr>
        <w:jc w:val="both"/>
        <w:rPr>
          <w:b/>
          <w:sz w:val="28"/>
          <w:szCs w:val="28"/>
        </w:rPr>
      </w:pPr>
    </w:p>
    <w:p w:rsidR="00777DBC" w:rsidRPr="00777DBC" w:rsidRDefault="00777DBC" w:rsidP="00777DBC">
      <w:pPr>
        <w:rPr>
          <w:b/>
          <w:sz w:val="28"/>
          <w:szCs w:val="28"/>
        </w:rPr>
      </w:pPr>
      <w:r w:rsidRPr="00777DBC">
        <w:rPr>
          <w:b/>
          <w:sz w:val="28"/>
          <w:szCs w:val="28"/>
        </w:rPr>
        <w:t xml:space="preserve">Председатель Собрания представителей </w:t>
      </w:r>
    </w:p>
    <w:p w:rsidR="00777DBC" w:rsidRPr="00777DBC" w:rsidRDefault="00777DBC" w:rsidP="00777DBC">
      <w:pPr>
        <w:rPr>
          <w:b/>
          <w:sz w:val="28"/>
          <w:szCs w:val="28"/>
        </w:rPr>
      </w:pPr>
      <w:bookmarkStart w:id="1" w:name="_Hlk5355789"/>
      <w:r w:rsidRPr="00777DBC">
        <w:rPr>
          <w:b/>
          <w:sz w:val="28"/>
          <w:szCs w:val="28"/>
        </w:rPr>
        <w:t xml:space="preserve">сельского поселения Шентала </w:t>
      </w:r>
    </w:p>
    <w:p w:rsidR="00777DBC" w:rsidRPr="00777DBC" w:rsidRDefault="00777DBC" w:rsidP="00777DBC">
      <w:pPr>
        <w:rPr>
          <w:b/>
          <w:sz w:val="28"/>
          <w:szCs w:val="28"/>
        </w:rPr>
      </w:pPr>
      <w:r w:rsidRPr="00777DBC">
        <w:rPr>
          <w:b/>
          <w:sz w:val="28"/>
          <w:szCs w:val="28"/>
        </w:rPr>
        <w:t>муниципального района Шенталинский</w:t>
      </w:r>
    </w:p>
    <w:p w:rsidR="00777DBC" w:rsidRPr="00777DBC" w:rsidRDefault="00777DBC" w:rsidP="00777DBC">
      <w:pPr>
        <w:rPr>
          <w:b/>
          <w:sz w:val="28"/>
          <w:szCs w:val="28"/>
        </w:rPr>
      </w:pPr>
      <w:r w:rsidRPr="00777DBC">
        <w:rPr>
          <w:b/>
          <w:sz w:val="28"/>
          <w:szCs w:val="28"/>
        </w:rPr>
        <w:t>Самарской области</w:t>
      </w:r>
      <w:r w:rsidR="002136A8">
        <w:rPr>
          <w:b/>
          <w:sz w:val="28"/>
          <w:szCs w:val="28"/>
        </w:rPr>
        <w:t xml:space="preserve">                                                                       </w:t>
      </w:r>
      <w:r w:rsidRPr="00777DBC">
        <w:rPr>
          <w:b/>
          <w:sz w:val="28"/>
          <w:szCs w:val="28"/>
        </w:rPr>
        <w:t>Г.П. Гафарова</w:t>
      </w:r>
    </w:p>
    <w:bookmarkEnd w:id="1"/>
    <w:p w:rsidR="00777DBC" w:rsidRPr="00777DBC" w:rsidRDefault="00777DBC" w:rsidP="00777DBC">
      <w:pPr>
        <w:rPr>
          <w:b/>
          <w:sz w:val="28"/>
          <w:szCs w:val="28"/>
        </w:rPr>
      </w:pPr>
    </w:p>
    <w:p w:rsidR="00777DBC" w:rsidRPr="00777DBC" w:rsidRDefault="00777DBC" w:rsidP="00777DBC">
      <w:pPr>
        <w:rPr>
          <w:b/>
          <w:sz w:val="28"/>
          <w:szCs w:val="28"/>
        </w:rPr>
      </w:pPr>
      <w:r w:rsidRPr="00777DBC">
        <w:rPr>
          <w:b/>
          <w:sz w:val="28"/>
          <w:szCs w:val="28"/>
        </w:rPr>
        <w:t xml:space="preserve">Глава </w:t>
      </w:r>
    </w:p>
    <w:p w:rsidR="00777DBC" w:rsidRPr="00777DBC" w:rsidRDefault="00777DBC" w:rsidP="00777DBC">
      <w:pPr>
        <w:rPr>
          <w:b/>
          <w:sz w:val="28"/>
          <w:szCs w:val="28"/>
        </w:rPr>
      </w:pPr>
      <w:r w:rsidRPr="00777DBC">
        <w:rPr>
          <w:b/>
          <w:sz w:val="28"/>
          <w:szCs w:val="28"/>
        </w:rPr>
        <w:t xml:space="preserve">сельского поселения Шентала </w:t>
      </w:r>
    </w:p>
    <w:p w:rsidR="00777DBC" w:rsidRPr="00777DBC" w:rsidRDefault="00777DBC" w:rsidP="00777DBC">
      <w:pPr>
        <w:rPr>
          <w:b/>
          <w:sz w:val="28"/>
          <w:szCs w:val="28"/>
        </w:rPr>
      </w:pPr>
      <w:r w:rsidRPr="00777DBC">
        <w:rPr>
          <w:b/>
          <w:sz w:val="28"/>
          <w:szCs w:val="28"/>
        </w:rPr>
        <w:t xml:space="preserve">муниципального района Шенталинский </w:t>
      </w:r>
    </w:p>
    <w:p w:rsidR="00777DBC" w:rsidRPr="00777DBC" w:rsidRDefault="00777DBC" w:rsidP="00777DBC">
      <w:pPr>
        <w:rPr>
          <w:b/>
          <w:sz w:val="28"/>
          <w:szCs w:val="28"/>
        </w:rPr>
      </w:pPr>
      <w:r w:rsidRPr="00777DBC">
        <w:rPr>
          <w:b/>
          <w:sz w:val="28"/>
          <w:szCs w:val="28"/>
        </w:rPr>
        <w:t>Самарской области</w:t>
      </w:r>
      <w:r w:rsidR="002136A8">
        <w:rPr>
          <w:b/>
          <w:sz w:val="28"/>
          <w:szCs w:val="28"/>
        </w:rPr>
        <w:t xml:space="preserve">                                                                    </w:t>
      </w:r>
      <w:r w:rsidRPr="00777DBC">
        <w:rPr>
          <w:b/>
          <w:sz w:val="28"/>
          <w:szCs w:val="28"/>
        </w:rPr>
        <w:t>В.И. Миханьков</w:t>
      </w:r>
    </w:p>
    <w:p w:rsidR="00777DBC" w:rsidRPr="00777DBC" w:rsidRDefault="00777DBC" w:rsidP="00777DBC">
      <w:pPr>
        <w:contextualSpacing/>
        <w:rPr>
          <w:snapToGrid w:val="0"/>
          <w:sz w:val="24"/>
          <w:szCs w:val="24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77DBC" w:rsidRDefault="00777DBC" w:rsidP="0020131C">
      <w:pPr>
        <w:contextualSpacing/>
        <w:rPr>
          <w:sz w:val="28"/>
          <w:szCs w:val="28"/>
          <w:lang w:eastAsia="zh-CN"/>
        </w:rPr>
      </w:pPr>
    </w:p>
    <w:p w:rsidR="0020131C" w:rsidRDefault="0020131C" w:rsidP="00777DBC">
      <w:pPr>
        <w:ind w:firstLine="540"/>
        <w:contextualSpacing/>
        <w:jc w:val="right"/>
        <w:rPr>
          <w:sz w:val="24"/>
          <w:szCs w:val="24"/>
          <w:lang w:eastAsia="zh-CN"/>
        </w:rPr>
      </w:pPr>
    </w:p>
    <w:p w:rsidR="00777DBC" w:rsidRPr="00777DBC" w:rsidRDefault="00777DBC" w:rsidP="00777DBC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777DBC">
        <w:rPr>
          <w:sz w:val="24"/>
          <w:szCs w:val="24"/>
          <w:lang w:eastAsia="zh-CN"/>
        </w:rPr>
        <w:lastRenderedPageBreak/>
        <w:t xml:space="preserve">Приложение </w:t>
      </w:r>
    </w:p>
    <w:p w:rsidR="00777DBC" w:rsidRPr="00777DBC" w:rsidRDefault="00777DBC" w:rsidP="00777DBC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777DBC">
        <w:rPr>
          <w:sz w:val="24"/>
          <w:szCs w:val="24"/>
          <w:lang w:eastAsia="zh-CN"/>
        </w:rPr>
        <w:t>к решению Собрания представителей</w:t>
      </w:r>
    </w:p>
    <w:p w:rsidR="00777DBC" w:rsidRPr="00777DBC" w:rsidRDefault="00777DBC" w:rsidP="00777DBC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777DBC">
        <w:rPr>
          <w:sz w:val="24"/>
          <w:szCs w:val="24"/>
          <w:lang w:eastAsia="zh-CN"/>
        </w:rPr>
        <w:t xml:space="preserve">сельского поселения Шентала </w:t>
      </w:r>
    </w:p>
    <w:p w:rsidR="00777DBC" w:rsidRPr="00777DBC" w:rsidRDefault="00777DBC" w:rsidP="00777DBC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777DBC">
        <w:rPr>
          <w:sz w:val="24"/>
          <w:szCs w:val="24"/>
          <w:lang w:eastAsia="zh-CN"/>
        </w:rPr>
        <w:t>муниципального района Шенталинский</w:t>
      </w:r>
    </w:p>
    <w:p w:rsidR="00777DBC" w:rsidRPr="00777DBC" w:rsidRDefault="00777DBC" w:rsidP="00777DBC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777DBC">
        <w:rPr>
          <w:sz w:val="24"/>
          <w:szCs w:val="24"/>
          <w:lang w:eastAsia="zh-CN"/>
        </w:rPr>
        <w:t xml:space="preserve">Самарской области от </w:t>
      </w:r>
      <w:r w:rsidR="004354A1">
        <w:rPr>
          <w:sz w:val="24"/>
          <w:szCs w:val="24"/>
          <w:lang w:eastAsia="zh-CN"/>
        </w:rPr>
        <w:t>29</w:t>
      </w:r>
      <w:r w:rsidRPr="00777DBC">
        <w:rPr>
          <w:sz w:val="24"/>
          <w:szCs w:val="24"/>
          <w:lang w:eastAsia="zh-CN"/>
        </w:rPr>
        <w:t>.0</w:t>
      </w:r>
      <w:r w:rsidR="004354A1">
        <w:rPr>
          <w:sz w:val="24"/>
          <w:szCs w:val="24"/>
          <w:lang w:eastAsia="zh-CN"/>
        </w:rPr>
        <w:t>5</w:t>
      </w:r>
      <w:r w:rsidRPr="00777DBC">
        <w:rPr>
          <w:sz w:val="24"/>
          <w:szCs w:val="24"/>
          <w:lang w:eastAsia="zh-CN"/>
        </w:rPr>
        <w:t>.2023 г. №10</w:t>
      </w:r>
      <w:r w:rsidR="004354A1">
        <w:rPr>
          <w:sz w:val="24"/>
          <w:szCs w:val="24"/>
          <w:lang w:eastAsia="zh-CN"/>
        </w:rPr>
        <w:t>9</w:t>
      </w:r>
    </w:p>
    <w:p w:rsidR="00777DBC" w:rsidRPr="00777DBC" w:rsidRDefault="00777DBC" w:rsidP="00777DBC">
      <w:pPr>
        <w:ind w:firstLine="540"/>
        <w:contextualSpacing/>
        <w:jc w:val="right"/>
        <w:rPr>
          <w:sz w:val="24"/>
          <w:szCs w:val="24"/>
          <w:lang w:eastAsia="zh-CN"/>
        </w:rPr>
      </w:pPr>
    </w:p>
    <w:p w:rsidR="00777DBC" w:rsidRPr="002D1FC1" w:rsidRDefault="004354A1" w:rsidP="002D1FC1">
      <w:pPr>
        <w:jc w:val="center"/>
        <w:rPr>
          <w:b/>
          <w:bCs/>
          <w:sz w:val="28"/>
          <w:szCs w:val="28"/>
        </w:rPr>
      </w:pPr>
      <w:r w:rsidRPr="004354A1">
        <w:rPr>
          <w:b/>
          <w:bCs/>
          <w:sz w:val="28"/>
          <w:szCs w:val="28"/>
        </w:rPr>
        <w:t>Соглашени</w:t>
      </w:r>
      <w:r>
        <w:rPr>
          <w:b/>
          <w:bCs/>
          <w:sz w:val="28"/>
          <w:szCs w:val="28"/>
        </w:rPr>
        <w:t>е</w:t>
      </w:r>
      <w:r w:rsidRPr="004354A1">
        <w:rPr>
          <w:b/>
          <w:bCs/>
          <w:sz w:val="28"/>
          <w:szCs w:val="28"/>
        </w:rPr>
        <w:t xml:space="preserve">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- по проведению работ по уничтожению карантинных сорняков на территории сельского поселения Шентала муниципального района Шенталинский Самарской области на 2023 год</w:t>
      </w:r>
    </w:p>
    <w:p w:rsidR="00777DBC" w:rsidRPr="00777DBC" w:rsidRDefault="00777DBC" w:rsidP="0020131C">
      <w:pPr>
        <w:jc w:val="center"/>
        <w:rPr>
          <w:b/>
          <w:color w:val="000000"/>
          <w:sz w:val="28"/>
          <w:szCs w:val="28"/>
        </w:rPr>
      </w:pPr>
    </w:p>
    <w:p w:rsidR="00777DBC" w:rsidRPr="00777DBC" w:rsidRDefault="00777DBC" w:rsidP="0020131C">
      <w:pPr>
        <w:ind w:right="140"/>
        <w:jc w:val="right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77DBC">
        <w:rPr>
          <w:color w:val="000000"/>
          <w:sz w:val="28"/>
          <w:szCs w:val="28"/>
        </w:rPr>
        <w:t>«___» __________ 20____г.</w:t>
      </w:r>
      <w:r>
        <w:rPr>
          <w:rFonts w:eastAsia="Calibri"/>
          <w:sz w:val="28"/>
          <w:szCs w:val="28"/>
        </w:rPr>
        <w:t xml:space="preserve"> </w:t>
      </w:r>
    </w:p>
    <w:p w:rsidR="00777DBC" w:rsidRPr="00777DBC" w:rsidRDefault="00777DBC" w:rsidP="0020131C">
      <w:pPr>
        <w:ind w:right="140"/>
        <w:rPr>
          <w:rFonts w:eastAsia="Calibri"/>
          <w:sz w:val="28"/>
          <w:szCs w:val="28"/>
        </w:rPr>
      </w:pPr>
    </w:p>
    <w:p w:rsidR="002D1FC1" w:rsidRDefault="002136A8" w:rsidP="002D1FC1">
      <w:pPr>
        <w:keepNext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2D1FC1" w:rsidRDefault="002D1FC1" w:rsidP="002D1FC1">
      <w:pPr>
        <w:keepNext/>
        <w:ind w:firstLine="567"/>
        <w:jc w:val="both"/>
        <w:outlineLvl w:val="1"/>
        <w:rPr>
          <w:color w:val="000000"/>
          <w:sz w:val="28"/>
          <w:szCs w:val="28"/>
        </w:rPr>
      </w:pPr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>уемая в дальнейшем «Администрация муниципального района», в лице Главы муниципального района Шенталинский Самарской области Лемаева Александра Михайловича</w:t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58, с одной стороны, и Администрация сельского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 дальнейшем «Администрация поселения», в лице Главы сельского поселения Миханькова Василия Ивановича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</w:t>
      </w:r>
      <w:r w:rsidR="002136A8"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>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</w:t>
      </w:r>
      <w:r w:rsidR="002136A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50</w:t>
      </w:r>
      <w:r w:rsidRPr="00C7269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7269D">
        <w:rPr>
          <w:sz w:val="28"/>
          <w:szCs w:val="28"/>
        </w:rPr>
        <w:t>0.20</w:t>
      </w:r>
      <w:r>
        <w:rPr>
          <w:sz w:val="28"/>
          <w:szCs w:val="28"/>
        </w:rPr>
        <w:t>2</w:t>
      </w:r>
      <w:r w:rsidRPr="00C7269D">
        <w:rPr>
          <w:sz w:val="28"/>
          <w:szCs w:val="28"/>
        </w:rPr>
        <w:t>1 г</w:t>
      </w:r>
      <w:r w:rsidR="002136A8">
        <w:rPr>
          <w:sz w:val="28"/>
          <w:szCs w:val="28"/>
        </w:rPr>
        <w:t xml:space="preserve">. </w:t>
      </w:r>
      <w:r w:rsidRPr="00C7269D">
        <w:rPr>
          <w:sz w:val="28"/>
          <w:szCs w:val="28"/>
        </w:rPr>
        <w:t>№ </w:t>
      </w:r>
      <w:r>
        <w:rPr>
          <w:sz w:val="28"/>
          <w:szCs w:val="28"/>
        </w:rPr>
        <w:t xml:space="preserve">42,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</w:t>
      </w:r>
      <w:r>
        <w:rPr>
          <w:rFonts w:eastAsia="Calibri"/>
          <w:sz w:val="28"/>
          <w:szCs w:val="28"/>
        </w:rPr>
        <w:t>, пунктом 19 части 1 статьи 14</w:t>
      </w:r>
      <w:r w:rsidRPr="00AE73AB">
        <w:rPr>
          <w:rFonts w:eastAsia="Calibri"/>
          <w:sz w:val="28"/>
          <w:szCs w:val="28"/>
        </w:rPr>
        <w:t xml:space="preserve"> Федерального закона от 06.10.2003</w:t>
      </w:r>
      <w:r w:rsidR="002136A8">
        <w:rPr>
          <w:rFonts w:eastAsia="Calibri"/>
          <w:sz w:val="28"/>
          <w:szCs w:val="28"/>
        </w:rPr>
        <w:t xml:space="preserve"> г. </w:t>
      </w:r>
      <w:r w:rsidRPr="00AE73AB">
        <w:rPr>
          <w:rFonts w:eastAsia="Calibri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решением Собрания представителей Шенталинского района Самарской области</w:t>
      </w:r>
      <w:r w:rsidR="002136A8"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16.11.2015</w:t>
      </w:r>
      <w:r w:rsidRPr="00AE73AB">
        <w:rPr>
          <w:rFonts w:eastAsia="Calibri"/>
          <w:sz w:val="28"/>
          <w:szCs w:val="28"/>
        </w:rPr>
        <w:t xml:space="preserve"> </w:t>
      </w:r>
      <w:r w:rsidR="002136A8">
        <w:rPr>
          <w:rFonts w:eastAsia="Calibri"/>
          <w:sz w:val="28"/>
          <w:szCs w:val="28"/>
        </w:rPr>
        <w:t>г. №</w:t>
      </w:r>
      <w:r>
        <w:rPr>
          <w:rFonts w:eastAsia="Calibri"/>
          <w:sz w:val="28"/>
          <w:szCs w:val="28"/>
        </w:rPr>
        <w:t>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</w:t>
      </w:r>
      <w:r w:rsidR="002136A8"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 xml:space="preserve">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</w:t>
      </w:r>
      <w:r w:rsidR="002136A8"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="002136A8">
        <w:rPr>
          <w:sz w:val="28"/>
          <w:szCs w:val="28"/>
        </w:rPr>
        <w:t>26.11.2018 г. №</w:t>
      </w:r>
      <w:r w:rsidRPr="004F4E39">
        <w:rPr>
          <w:sz w:val="28"/>
          <w:szCs w:val="28"/>
        </w:rPr>
        <w:t>176)</w:t>
      </w:r>
      <w:r>
        <w:rPr>
          <w:rFonts w:eastAsia="Calibri"/>
          <w:sz w:val="28"/>
          <w:szCs w:val="28"/>
        </w:rPr>
        <w:t>,</w:t>
      </w:r>
      <w:r w:rsidR="00213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lastRenderedPageBreak/>
        <w:t xml:space="preserve">Самарской области от 30.11.2022 </w:t>
      </w:r>
      <w:r w:rsidR="002136A8">
        <w:rPr>
          <w:sz w:val="28"/>
          <w:szCs w:val="28"/>
        </w:rPr>
        <w:t>г. №</w:t>
      </w:r>
      <w:r>
        <w:rPr>
          <w:sz w:val="28"/>
          <w:szCs w:val="28"/>
        </w:rPr>
        <w:t xml:space="preserve">118-ГД </w:t>
      </w:r>
      <w:r w:rsidRPr="00DF67CE">
        <w:rPr>
          <w:sz w:val="28"/>
          <w:szCs w:val="28"/>
        </w:rPr>
        <w:t>«Об областном бюджете на 20</w:t>
      </w:r>
      <w:r>
        <w:rPr>
          <w:sz w:val="28"/>
          <w:szCs w:val="28"/>
        </w:rPr>
        <w:t>23</w:t>
      </w:r>
      <w:r w:rsidRPr="00DF67C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F67C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F67C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Pr="004F4E39">
        <w:rPr>
          <w:color w:val="FF0000"/>
          <w:sz w:val="28"/>
        </w:rPr>
        <w:t xml:space="preserve">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2D1FC1" w:rsidRDefault="002D1FC1" w:rsidP="002D1FC1">
      <w:pPr>
        <w:ind w:right="142"/>
        <w:rPr>
          <w:b/>
          <w:color w:val="000000"/>
          <w:sz w:val="28"/>
          <w:szCs w:val="28"/>
        </w:rPr>
      </w:pPr>
    </w:p>
    <w:p w:rsidR="002D1FC1" w:rsidRDefault="002D1FC1" w:rsidP="002D1FC1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2D1FC1" w:rsidRPr="00DE5674" w:rsidRDefault="002D1FC1" w:rsidP="002D1FC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Предметом настоящего Соглашения является передача осуществления части полномочий </w:t>
      </w:r>
      <w:r w:rsidRPr="00DE5674">
        <w:rPr>
          <w:rFonts w:eastAsia="Calibri"/>
          <w:sz w:val="28"/>
          <w:szCs w:val="28"/>
        </w:rPr>
        <w:t xml:space="preserve">по решению вопросов местного значения от Администрации муниципального </w:t>
      </w:r>
      <w:r>
        <w:rPr>
          <w:rFonts w:eastAsia="Calibri"/>
          <w:sz w:val="28"/>
          <w:szCs w:val="28"/>
        </w:rPr>
        <w:t>района Администрации поселения</w:t>
      </w:r>
      <w:r w:rsidRPr="00DE5674">
        <w:rPr>
          <w:rFonts w:eastAsia="Calibri"/>
          <w:sz w:val="28"/>
          <w:szCs w:val="28"/>
        </w:rPr>
        <w:t>.</w:t>
      </w:r>
    </w:p>
    <w:p w:rsidR="002D1FC1" w:rsidRDefault="002D1FC1" w:rsidP="002D1FC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E5674"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</w:t>
      </w:r>
      <w:r>
        <w:rPr>
          <w:rFonts w:eastAsia="Calibri"/>
          <w:sz w:val="28"/>
          <w:szCs w:val="28"/>
        </w:rPr>
        <w:t xml:space="preserve"> - </w:t>
      </w:r>
      <w:r>
        <w:rPr>
          <w:rFonts w:eastAsia="Calibri"/>
          <w:color w:val="000000"/>
          <w:sz w:val="28"/>
          <w:szCs w:val="28"/>
        </w:rPr>
        <w:t>проведение мероприятий по уничтожению карантинных сорняков на территории сельского поселения Шентала муниципального</w:t>
      </w:r>
      <w:r>
        <w:rPr>
          <w:rFonts w:eastAsia="Calibri"/>
          <w:sz w:val="28"/>
          <w:szCs w:val="28"/>
        </w:rPr>
        <w:t xml:space="preserve"> района Шенталинский</w:t>
      </w:r>
      <w:r>
        <w:rPr>
          <w:rFonts w:eastAsia="Calibri"/>
          <w:color w:val="000000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(далее – переданные полномочия).</w:t>
      </w:r>
    </w:p>
    <w:p w:rsidR="002D1FC1" w:rsidRDefault="002D1FC1" w:rsidP="002D1FC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2D1FC1" w:rsidRDefault="002D1FC1" w:rsidP="002D1FC1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2D1FC1" w:rsidRPr="002D1FC1" w:rsidRDefault="002D1FC1" w:rsidP="002D1FC1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2D1FC1" w:rsidRPr="002D1FC1" w:rsidRDefault="002D1FC1" w:rsidP="002D1FC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D1FC1"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2D1FC1" w:rsidRPr="002D1FC1" w:rsidRDefault="002D1FC1" w:rsidP="002D1FC1">
      <w:pPr>
        <w:pStyle w:val="32"/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C1">
        <w:rPr>
          <w:rFonts w:ascii="Times New Roman" w:eastAsia="Calibri" w:hAnsi="Times New Roman" w:cs="Times New Roman"/>
          <w:sz w:val="28"/>
          <w:szCs w:val="28"/>
        </w:rPr>
        <w:t>2.2.</w:t>
      </w:r>
      <w:r w:rsidRPr="002D1FC1">
        <w:rPr>
          <w:rFonts w:ascii="Times New Roman" w:hAnsi="Times New Roman" w:cs="Times New Roman"/>
          <w:color w:val="000000"/>
          <w:sz w:val="28"/>
          <w:szCs w:val="28"/>
        </w:rPr>
        <w:t xml:space="preserve"> Объем межбюджетных трансфертов, необходимых для осуществления переданных полномочий, определяется Собранием представителей</w:t>
      </w:r>
      <w:r w:rsidR="00213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FC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Шенталинский Самарской области при принятии решения Собрания представителей муниципального района</w:t>
      </w:r>
      <w:r w:rsidR="00213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FC1">
        <w:rPr>
          <w:rFonts w:ascii="Times New Roman" w:hAnsi="Times New Roman" w:cs="Times New Roman"/>
          <w:color w:val="000000"/>
          <w:sz w:val="28"/>
          <w:szCs w:val="28"/>
        </w:rPr>
        <w:t>Шенталинский Самарской области</w:t>
      </w:r>
      <w:r w:rsidRPr="002D1FC1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Шенталинский Самарской области на 2023 год и на плановый период 2024 и 2025 годов» </w:t>
      </w:r>
      <w:r w:rsidRPr="002D1FC1">
        <w:rPr>
          <w:rFonts w:ascii="Times New Roman" w:hAnsi="Times New Roman" w:cs="Times New Roman"/>
          <w:color w:val="000000"/>
          <w:sz w:val="28"/>
          <w:szCs w:val="28"/>
        </w:rPr>
        <w:t xml:space="preserve">от 12.12.2022 </w:t>
      </w:r>
      <w:r w:rsidR="002136A8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Pr="002D1FC1">
        <w:rPr>
          <w:rFonts w:ascii="Times New Roman" w:hAnsi="Times New Roman" w:cs="Times New Roman"/>
          <w:color w:val="000000"/>
          <w:sz w:val="28"/>
          <w:szCs w:val="28"/>
        </w:rPr>
        <w:t>135.</w:t>
      </w:r>
    </w:p>
    <w:p w:rsidR="002D1FC1" w:rsidRPr="002D1FC1" w:rsidRDefault="002D1FC1" w:rsidP="002D1FC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D1FC1">
        <w:rPr>
          <w:rFonts w:eastAsia="Calibri"/>
          <w:sz w:val="28"/>
          <w:szCs w:val="28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20 534,9 (Двадцать тысяч пятьсот тридцать четыре) рубля 90 копеек, в том числе средства областного бюджета – 17 044,0 (Семнадцать тысяч сорок четыре) рубля 00 копеек, средства местного бюджета – 3490,9 (Три тысячи четыреста девяносто) рублей 90 копеек</w:t>
      </w:r>
      <w:r w:rsidRPr="002D1FC1">
        <w:rPr>
          <w:sz w:val="28"/>
          <w:szCs w:val="28"/>
        </w:rPr>
        <w:t>.</w:t>
      </w:r>
    </w:p>
    <w:p w:rsidR="002D1FC1" w:rsidRPr="002D1FC1" w:rsidRDefault="002D1FC1" w:rsidP="002D1FC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D1FC1"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2D1FC1" w:rsidRDefault="002D1FC1" w:rsidP="002136A8">
      <w:pPr>
        <w:ind w:firstLine="567"/>
        <w:jc w:val="both"/>
        <w:rPr>
          <w:rFonts w:eastAsia="Calibri"/>
          <w:sz w:val="28"/>
          <w:szCs w:val="28"/>
        </w:rPr>
      </w:pPr>
      <w:r w:rsidRPr="002D1FC1">
        <w:rPr>
          <w:rFonts w:eastAsia="Calibri"/>
          <w:sz w:val="28"/>
          <w:szCs w:val="28"/>
        </w:rPr>
        <w:t>2.5. Межбюджетные трансферты, поступившие из бюджета</w:t>
      </w:r>
      <w:r w:rsidR="002136A8">
        <w:rPr>
          <w:rFonts w:eastAsia="Calibri"/>
          <w:sz w:val="28"/>
          <w:szCs w:val="28"/>
        </w:rPr>
        <w:t xml:space="preserve"> </w:t>
      </w:r>
      <w:r w:rsidRPr="002D1FC1">
        <w:rPr>
          <w:rFonts w:eastAsia="Calibri"/>
          <w:sz w:val="28"/>
          <w:szCs w:val="28"/>
        </w:rPr>
        <w:t xml:space="preserve">муниципального района </w:t>
      </w:r>
      <w:r w:rsidRPr="002D1FC1">
        <w:rPr>
          <w:sz w:val="28"/>
          <w:szCs w:val="28"/>
        </w:rPr>
        <w:t>Шенталинский</w:t>
      </w:r>
      <w:r w:rsidRPr="002D1FC1">
        <w:rPr>
          <w:rFonts w:eastAsia="Calibri"/>
          <w:sz w:val="28"/>
          <w:szCs w:val="28"/>
        </w:rPr>
        <w:t xml:space="preserve"> Самарской области в бюджет сельского поселения Шентала муниципального района</w:t>
      </w:r>
      <w:r w:rsidR="002136A8">
        <w:rPr>
          <w:rFonts w:eastAsia="Calibri"/>
          <w:sz w:val="28"/>
          <w:szCs w:val="28"/>
        </w:rPr>
        <w:t xml:space="preserve"> </w:t>
      </w:r>
      <w:r w:rsidRPr="002D1FC1">
        <w:rPr>
          <w:sz w:val="28"/>
          <w:szCs w:val="28"/>
        </w:rPr>
        <w:t>Шенталинский</w:t>
      </w:r>
      <w:r w:rsidRPr="002D1FC1">
        <w:rPr>
          <w:rFonts w:eastAsia="Calibri"/>
          <w:sz w:val="28"/>
          <w:szCs w:val="28"/>
        </w:rPr>
        <w:t xml:space="preserve"> Самарской области</w:t>
      </w:r>
      <w:r w:rsidR="002136A8">
        <w:rPr>
          <w:rFonts w:eastAsia="Calibri"/>
          <w:sz w:val="28"/>
          <w:szCs w:val="28"/>
        </w:rPr>
        <w:t xml:space="preserve"> </w:t>
      </w:r>
      <w:r w:rsidRPr="002D1FC1">
        <w:rPr>
          <w:rFonts w:eastAsia="Calibri"/>
          <w:sz w:val="28"/>
          <w:szCs w:val="28"/>
        </w:rPr>
        <w:t>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01.12.2023 года.</w:t>
      </w:r>
    </w:p>
    <w:p w:rsidR="002136A8" w:rsidRPr="002136A8" w:rsidRDefault="002136A8" w:rsidP="002136A8">
      <w:pPr>
        <w:ind w:firstLine="567"/>
        <w:jc w:val="both"/>
        <w:rPr>
          <w:rFonts w:eastAsia="Calibri"/>
          <w:sz w:val="28"/>
          <w:szCs w:val="28"/>
        </w:rPr>
      </w:pPr>
    </w:p>
    <w:p w:rsidR="002D1FC1" w:rsidRDefault="002D1FC1" w:rsidP="002D1FC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2D1FC1" w:rsidRDefault="002D1FC1" w:rsidP="002D1FC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2D1FC1" w:rsidRDefault="002D1FC1" w:rsidP="002D1F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2D1FC1" w:rsidRDefault="002D1FC1" w:rsidP="002D1F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контроль за осуществлением переданных полномочий;</w:t>
      </w:r>
    </w:p>
    <w:p w:rsidR="002D1FC1" w:rsidRDefault="002D1FC1" w:rsidP="002D1F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2D1FC1" w:rsidRDefault="002D1FC1" w:rsidP="002D1F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2D1FC1" w:rsidRDefault="002D1FC1" w:rsidP="002D1F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2D1FC1" w:rsidRDefault="002D1FC1" w:rsidP="002D1F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2D1FC1" w:rsidRDefault="002D1FC1" w:rsidP="002D1F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2D1FC1" w:rsidRDefault="002D1FC1" w:rsidP="002D1F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13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="00213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 w:rsidR="00213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 из</w:t>
      </w:r>
      <w:r w:rsidR="00213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213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2D1FC1" w:rsidRDefault="002D1FC1" w:rsidP="002D1F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2D1FC1" w:rsidRDefault="002D1FC1" w:rsidP="002D1F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2D1FC1" w:rsidRDefault="002D1FC1" w:rsidP="002D1F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муниципальные правовые акты по вопросам осуществления переданных полномочий;</w:t>
      </w:r>
    </w:p>
    <w:p w:rsidR="002D1FC1" w:rsidRDefault="002D1FC1" w:rsidP="002D1F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2D1FC1" w:rsidRDefault="002D1FC1" w:rsidP="002D1F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2D1FC1" w:rsidRDefault="002D1FC1" w:rsidP="002D1F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2D1FC1" w:rsidRDefault="002D1FC1" w:rsidP="002D1F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отчет об исполнении переданных полномочий в Администрацию муниципального района;</w:t>
      </w:r>
    </w:p>
    <w:p w:rsidR="002D1FC1" w:rsidRDefault="002D1FC1" w:rsidP="002D1F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2D1FC1" w:rsidRDefault="002D1FC1" w:rsidP="002D1FC1">
      <w:pPr>
        <w:ind w:firstLine="709"/>
        <w:jc w:val="center"/>
        <w:rPr>
          <w:b/>
          <w:color w:val="000000"/>
          <w:sz w:val="28"/>
          <w:szCs w:val="28"/>
        </w:rPr>
      </w:pPr>
    </w:p>
    <w:p w:rsidR="002D1FC1" w:rsidRDefault="002D1FC1" w:rsidP="002D1FC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2D1FC1" w:rsidRDefault="002D1FC1" w:rsidP="002D1FC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>
        <w:rPr>
          <w:color w:val="000000"/>
          <w:sz w:val="28"/>
          <w:szCs w:val="28"/>
          <w:vertAlign w:val="superscript"/>
        </w:rPr>
        <w:t>1</w:t>
      </w:r>
      <w:r w:rsidRPr="00543AC9">
        <w:rPr>
          <w:rStyle w:val="afb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2136A8" w:rsidRPr="002D1FC1" w:rsidRDefault="002136A8" w:rsidP="002D1FC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D1FC1" w:rsidRPr="002D1FC1" w:rsidRDefault="002D1FC1" w:rsidP="002D1F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1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2D1FC1" w:rsidRPr="002D1FC1" w:rsidRDefault="002D1FC1" w:rsidP="002D1FC1">
      <w:pPr>
        <w:ind w:firstLine="567"/>
        <w:jc w:val="both"/>
        <w:rPr>
          <w:sz w:val="28"/>
          <w:szCs w:val="28"/>
        </w:rPr>
      </w:pPr>
      <w:r w:rsidRPr="002D1FC1"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2D1FC1" w:rsidRPr="002D1FC1" w:rsidRDefault="002D1FC1" w:rsidP="002D1FC1">
      <w:pPr>
        <w:ind w:firstLine="567"/>
        <w:jc w:val="both"/>
        <w:rPr>
          <w:sz w:val="28"/>
          <w:szCs w:val="28"/>
        </w:rPr>
      </w:pPr>
      <w:r w:rsidRPr="002D1FC1">
        <w:rPr>
          <w:sz w:val="28"/>
          <w:szCs w:val="28"/>
        </w:rPr>
        <w:t xml:space="preserve">5.2.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2D1FC1" w:rsidRDefault="002D1FC1" w:rsidP="002D1FC1">
      <w:pPr>
        <w:ind w:firstLine="709"/>
        <w:jc w:val="both"/>
        <w:rPr>
          <w:sz w:val="28"/>
          <w:szCs w:val="28"/>
        </w:rPr>
      </w:pPr>
    </w:p>
    <w:p w:rsidR="002D1FC1" w:rsidRPr="002D1FC1" w:rsidRDefault="002D1FC1" w:rsidP="002D1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2D1FC1" w:rsidRDefault="002D1FC1" w:rsidP="002D1F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</w:t>
      </w:r>
      <w:bookmarkStart w:id="2" w:name="_Hlk34991442"/>
      <w:r>
        <w:rPr>
          <w:sz w:val="28"/>
          <w:szCs w:val="28"/>
        </w:rPr>
        <w:t>со дня его подписания обеими сторонами</w:t>
      </w:r>
      <w:bookmarkEnd w:id="2"/>
      <w:r>
        <w:rPr>
          <w:sz w:val="28"/>
          <w:szCs w:val="28"/>
        </w:rPr>
        <w:t xml:space="preserve"> и действует до 01.12.2023 года</w:t>
      </w:r>
      <w:r>
        <w:rPr>
          <w:rStyle w:val="afb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fb"/>
          <w:vanish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2D1FC1" w:rsidRDefault="002D1FC1" w:rsidP="002D1FC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2D1FC1" w:rsidRDefault="002D1FC1" w:rsidP="002D1FC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2D1FC1" w:rsidRDefault="002D1FC1" w:rsidP="002D1FC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2D1FC1" w:rsidRDefault="002D1FC1" w:rsidP="002D1FC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2D1FC1" w:rsidRDefault="002D1FC1" w:rsidP="002D1FC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преобразовании, упразднении муниципального образования, орган местного самоуправления которого является стороной настоящего Соглашения;</w:t>
      </w:r>
    </w:p>
    <w:p w:rsidR="002D1FC1" w:rsidRDefault="002D1FC1" w:rsidP="002D1FC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2D1FC1" w:rsidRDefault="002D1FC1" w:rsidP="002D1FC1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2D1FC1" w:rsidRDefault="002D1FC1" w:rsidP="002D1FC1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2D1FC1" w:rsidRDefault="002D1FC1" w:rsidP="002D1FC1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2D1FC1" w:rsidRDefault="002D1FC1" w:rsidP="002D1FC1">
      <w:pPr>
        <w:tabs>
          <w:tab w:val="left" w:pos="126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2D1FC1" w:rsidRDefault="002D1FC1" w:rsidP="002D1FC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777DBC" w:rsidRPr="00777DBC" w:rsidRDefault="002D1FC1" w:rsidP="002D1FC1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777DBC" w:rsidRPr="00777DBC" w:rsidRDefault="00777DBC" w:rsidP="002D1FC1">
      <w:pPr>
        <w:tabs>
          <w:tab w:val="left" w:pos="1260"/>
        </w:tabs>
        <w:jc w:val="both"/>
        <w:rPr>
          <w:color w:val="000000"/>
          <w:sz w:val="28"/>
          <w:szCs w:val="28"/>
        </w:rPr>
      </w:pPr>
    </w:p>
    <w:p w:rsidR="00777DBC" w:rsidRPr="00777DBC" w:rsidRDefault="00777DBC" w:rsidP="0020131C">
      <w:pPr>
        <w:jc w:val="center"/>
        <w:rPr>
          <w:rFonts w:eastAsia="Calibri"/>
          <w:b/>
          <w:sz w:val="28"/>
          <w:szCs w:val="28"/>
        </w:rPr>
      </w:pPr>
      <w:r w:rsidRPr="00777DBC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77DBC" w:rsidRPr="00777DBC" w:rsidTr="00F12328">
        <w:tc>
          <w:tcPr>
            <w:tcW w:w="4785" w:type="dxa"/>
          </w:tcPr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  <w:r w:rsidRPr="00777DBC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</w:p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  <w:r w:rsidRPr="00777DBC">
              <w:rPr>
                <w:rFonts w:eastAsia="Calibri"/>
                <w:sz w:val="28"/>
                <w:szCs w:val="28"/>
              </w:rPr>
              <w:t>Юридический адрес: 446910, Самарская область, ж/д_ст. Шентала, ул. Советская, д.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77DBC">
              <w:rPr>
                <w:rFonts w:eastAsia="Calibri"/>
                <w:sz w:val="28"/>
                <w:szCs w:val="28"/>
              </w:rPr>
              <w:t>33</w:t>
            </w:r>
          </w:p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</w:p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</w:p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  <w:r w:rsidRPr="00777DBC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Банк: ОТДЕЛЕНИЕ САМАРА БАНКА РОССИИ//УФК по Самарской области, г. Самара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БИК:013601205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777DBC">
              <w:rPr>
                <w:sz w:val="28"/>
                <w:szCs w:val="28"/>
              </w:rPr>
              <w:t>03231643366480004200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Единый казначейский счет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40102810545370000036</w:t>
            </w:r>
          </w:p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  <w:r w:rsidRPr="00777DBC">
              <w:rPr>
                <w:rFonts w:eastAsia="Calibri"/>
                <w:sz w:val="28"/>
                <w:szCs w:val="28"/>
              </w:rPr>
              <w:t>Получатель: УФК по Самарской области ("Администрация Шенталинского района")</w:t>
            </w:r>
          </w:p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  <w:r w:rsidRPr="00777DBC">
              <w:rPr>
                <w:rFonts w:eastAsia="Calibri"/>
                <w:sz w:val="28"/>
                <w:szCs w:val="28"/>
              </w:rPr>
              <w:t>ОКТМО 36648000</w:t>
            </w:r>
          </w:p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  <w:r w:rsidRPr="00777DB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7DBC" w:rsidRPr="00777DBC" w:rsidRDefault="00777DBC" w:rsidP="0020131C">
            <w:pPr>
              <w:rPr>
                <w:rFonts w:eastAsia="Calibri"/>
                <w:sz w:val="28"/>
                <w:szCs w:val="28"/>
              </w:rPr>
            </w:pPr>
            <w:r w:rsidRPr="00777DB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7DBC" w:rsidRPr="00777DBC" w:rsidRDefault="00777DBC" w:rsidP="0020131C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Администрация сельского поселения Шентала муниципального района Шенталинский Самарской области</w:t>
            </w:r>
          </w:p>
          <w:p w:rsidR="00777DBC" w:rsidRPr="00777DBC" w:rsidRDefault="00777DBC" w:rsidP="0020131C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777DBC" w:rsidRPr="00777DBC" w:rsidRDefault="00777DBC" w:rsidP="0020131C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Юридический адрес: 446910</w:t>
            </w:r>
            <w:r>
              <w:rPr>
                <w:sz w:val="28"/>
                <w:szCs w:val="28"/>
              </w:rPr>
              <w:t>,</w:t>
            </w:r>
            <w:r w:rsidRPr="00777DBC">
              <w:rPr>
                <w:sz w:val="28"/>
                <w:szCs w:val="28"/>
              </w:rPr>
              <w:t xml:space="preserve"> Самарская область Шенталинский район, ж/д_ст. Шентала, </w:t>
            </w:r>
          </w:p>
          <w:p w:rsidR="00777DBC" w:rsidRPr="00777DBC" w:rsidRDefault="00777DBC" w:rsidP="0020131C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ул. Вокзальная, д.</w:t>
            </w:r>
            <w:r>
              <w:rPr>
                <w:sz w:val="28"/>
                <w:szCs w:val="28"/>
              </w:rPr>
              <w:t xml:space="preserve"> </w:t>
            </w:r>
            <w:r w:rsidRPr="00777DBC">
              <w:rPr>
                <w:sz w:val="28"/>
                <w:szCs w:val="28"/>
              </w:rPr>
              <w:t>20</w:t>
            </w:r>
          </w:p>
          <w:p w:rsidR="00777DBC" w:rsidRPr="00777DBC" w:rsidRDefault="00777DBC" w:rsidP="0020131C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777DBC" w:rsidRPr="00777DBC" w:rsidRDefault="00777DBC" w:rsidP="0020131C">
            <w:pPr>
              <w:suppressAutoHyphens/>
              <w:snapToGrid w:val="0"/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ИНН/КПП 6369010257/636901001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 xml:space="preserve">Банк: ОТДЕЛЕНИЕ САМАРА БАНКА РОССИИ//УФК по Самарской области, г. Самара 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БИК:013601205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777DBC">
              <w:rPr>
                <w:sz w:val="28"/>
                <w:szCs w:val="28"/>
              </w:rPr>
              <w:t>03100643000000014200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Получатель: УФК по Самарской области (Администрация сельского поселения Шентала)</w:t>
            </w:r>
          </w:p>
          <w:p w:rsidR="00777DBC" w:rsidRPr="00777DBC" w:rsidRDefault="00777DBC" w:rsidP="0020131C">
            <w:pPr>
              <w:jc w:val="both"/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КБК 50720240014100000150</w:t>
            </w:r>
          </w:p>
          <w:p w:rsidR="00777DBC" w:rsidRPr="00777DBC" w:rsidRDefault="00777DBC" w:rsidP="0020131C">
            <w:pPr>
              <w:rPr>
                <w:sz w:val="28"/>
                <w:szCs w:val="28"/>
              </w:rPr>
            </w:pPr>
            <w:r w:rsidRPr="00777DBC">
              <w:rPr>
                <w:sz w:val="28"/>
                <w:szCs w:val="28"/>
              </w:rPr>
              <w:t>ОКТМО 36648448</w:t>
            </w:r>
          </w:p>
          <w:p w:rsidR="00777DBC" w:rsidRPr="00777DBC" w:rsidRDefault="00777DBC" w:rsidP="0020131C">
            <w:pPr>
              <w:jc w:val="both"/>
              <w:rPr>
                <w:sz w:val="28"/>
                <w:szCs w:val="28"/>
              </w:rPr>
            </w:pPr>
          </w:p>
        </w:tc>
      </w:tr>
      <w:tr w:rsidR="00777DBC" w:rsidRPr="00777DBC" w:rsidTr="00F12328">
        <w:tc>
          <w:tcPr>
            <w:tcW w:w="4785" w:type="dxa"/>
          </w:tcPr>
          <w:p w:rsidR="00777DBC" w:rsidRPr="00777DBC" w:rsidRDefault="00777DBC" w:rsidP="0020131C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777DBC" w:rsidRPr="00777DBC" w:rsidRDefault="00777DBC" w:rsidP="00201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777DBC" w:rsidRPr="00777DBC" w:rsidTr="00F12328">
        <w:tc>
          <w:tcPr>
            <w:tcW w:w="4785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777DBC" w:rsidRPr="00777DBC" w:rsidTr="00F12328">
              <w:tc>
                <w:tcPr>
                  <w:tcW w:w="4554" w:type="dxa"/>
                </w:tcPr>
                <w:p w:rsidR="00777DBC" w:rsidRPr="00777DBC" w:rsidRDefault="00777DBC" w:rsidP="0020131C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777DBC">
                    <w:rPr>
                      <w:rFonts w:eastAsia="Calibri"/>
                      <w:sz w:val="28"/>
                      <w:szCs w:val="28"/>
                    </w:rPr>
                    <w:t>Глава муниципального района Шенталинский Самарской области</w:t>
                  </w:r>
                </w:p>
                <w:p w:rsidR="00777DBC" w:rsidRPr="00777DBC" w:rsidRDefault="00777DBC" w:rsidP="0020131C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777DBC" w:rsidRPr="00777DBC" w:rsidRDefault="00777DBC" w:rsidP="0020131C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777DBC" w:rsidRPr="00777DBC" w:rsidRDefault="00777DBC" w:rsidP="0020131C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777DBC" w:rsidRPr="00777DBC" w:rsidRDefault="00777DBC" w:rsidP="0020131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7DBC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77DBC">
                    <w:rPr>
                      <w:rFonts w:eastAsia="Calibri"/>
                      <w:sz w:val="28"/>
                      <w:szCs w:val="28"/>
                    </w:rPr>
                    <w:t>А.М. Лемаев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777DBC" w:rsidRPr="00777DBC" w:rsidRDefault="002136A8" w:rsidP="0020131C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="009D40A3">
                    <w:rPr>
                      <w:rFonts w:eastAsia="Calibri"/>
                    </w:rPr>
                    <w:t xml:space="preserve">     </w:t>
                  </w:r>
                  <w:r w:rsidR="00777DBC" w:rsidRPr="00777DBC">
                    <w:rPr>
                      <w:rFonts w:eastAsia="Calibri"/>
                    </w:rPr>
                    <w:t>(подпись)</w:t>
                  </w:r>
                  <w:r>
                    <w:rPr>
                      <w:rFonts w:eastAsia="Calibri"/>
                    </w:rPr>
                    <w:t xml:space="preserve"> </w:t>
                  </w:r>
                  <w:r w:rsidR="009D40A3">
                    <w:rPr>
                      <w:rFonts w:eastAsia="Calibri"/>
                    </w:rPr>
                    <w:t xml:space="preserve">             </w:t>
                  </w:r>
                  <w:r w:rsidR="00777DBC" w:rsidRPr="00777DBC">
                    <w:rPr>
                      <w:rFonts w:eastAsia="Calibri"/>
                    </w:rPr>
                    <w:t>(Ф.И.О.)</w:t>
                  </w:r>
                </w:p>
                <w:p w:rsidR="00777DBC" w:rsidRPr="00777DBC" w:rsidRDefault="00777DBC" w:rsidP="002013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Pr="00777DBC">
                    <w:rPr>
                      <w:rFonts w:eastAsia="Calibri"/>
                    </w:rPr>
                    <w:t xml:space="preserve">М.П. </w:t>
                  </w:r>
                </w:p>
                <w:p w:rsidR="00777DBC" w:rsidRPr="00777DBC" w:rsidRDefault="00777DBC" w:rsidP="0020131C">
                  <w:pPr>
                    <w:rPr>
                      <w:rFonts w:eastAsia="Calibri"/>
                    </w:rPr>
                  </w:pPr>
                </w:p>
                <w:p w:rsidR="00777DBC" w:rsidRPr="00777DBC" w:rsidRDefault="00777DBC" w:rsidP="002013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777DBC" w:rsidRPr="00777DBC" w:rsidRDefault="00777DBC" w:rsidP="0020131C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777DBC" w:rsidRPr="00777DBC" w:rsidTr="00F12328">
              <w:trPr>
                <w:trHeight w:val="2619"/>
              </w:trPr>
              <w:tc>
                <w:tcPr>
                  <w:tcW w:w="4554" w:type="dxa"/>
                </w:tcPr>
                <w:p w:rsidR="00777DBC" w:rsidRPr="00777DBC" w:rsidRDefault="00777DBC" w:rsidP="0020131C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777DBC">
                    <w:rPr>
                      <w:rFonts w:eastAsia="Calibri"/>
                      <w:sz w:val="28"/>
                      <w:szCs w:val="28"/>
                    </w:rPr>
                    <w:t>Глава сельского поселения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77DBC">
                    <w:rPr>
                      <w:rFonts w:eastAsia="Calibri"/>
                      <w:sz w:val="28"/>
                      <w:szCs w:val="28"/>
                    </w:rPr>
                    <w:t>Шентала муниципального района Шенталинский Самарской области</w:t>
                  </w:r>
                </w:p>
                <w:p w:rsidR="00777DBC" w:rsidRPr="00777DBC" w:rsidRDefault="00777DBC" w:rsidP="0020131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7DBC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777DBC" w:rsidRPr="00777DBC" w:rsidRDefault="00777DBC" w:rsidP="0020131C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777DBC" w:rsidRPr="00777DBC" w:rsidRDefault="00777DBC" w:rsidP="0020131C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77DBC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77DBC">
                    <w:rPr>
                      <w:rFonts w:eastAsia="Calibri"/>
                      <w:sz w:val="28"/>
                      <w:szCs w:val="28"/>
                    </w:rPr>
                    <w:t>В.И. Миханьков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777DBC" w:rsidRPr="00777DBC" w:rsidRDefault="002136A8" w:rsidP="0020131C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="009D40A3">
                    <w:rPr>
                      <w:rFonts w:eastAsia="Calibri"/>
                    </w:rPr>
                    <w:t xml:space="preserve">  </w:t>
                  </w:r>
                  <w:r w:rsidR="009D40A3">
                    <w:rPr>
                      <w:rFonts w:eastAsia="Calibri"/>
                    </w:rPr>
                    <w:t xml:space="preserve">    </w:t>
                  </w:r>
                  <w:bookmarkStart w:id="3" w:name="_GoBack"/>
                  <w:bookmarkEnd w:id="3"/>
                  <w:r w:rsidR="009D40A3" w:rsidRPr="00777DBC">
                    <w:rPr>
                      <w:rFonts w:eastAsia="Calibri"/>
                    </w:rPr>
                    <w:t>(подпись)</w:t>
                  </w:r>
                  <w:r w:rsidR="009D40A3">
                    <w:rPr>
                      <w:rFonts w:eastAsia="Calibri"/>
                    </w:rPr>
                    <w:t xml:space="preserve">              </w:t>
                  </w:r>
                  <w:r w:rsidR="009D40A3" w:rsidRPr="00777DBC">
                    <w:rPr>
                      <w:rFonts w:eastAsia="Calibri"/>
                    </w:rPr>
                    <w:t>(Ф.И.О.)</w:t>
                  </w:r>
                </w:p>
                <w:p w:rsidR="00777DBC" w:rsidRPr="00777DBC" w:rsidRDefault="00777DBC" w:rsidP="002013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Pr="00777DBC">
                    <w:rPr>
                      <w:rFonts w:eastAsia="Calibri"/>
                    </w:rPr>
                    <w:t xml:space="preserve">М.П. </w:t>
                  </w:r>
                </w:p>
                <w:p w:rsidR="00777DBC" w:rsidRPr="00777DBC" w:rsidRDefault="00777DBC" w:rsidP="0020131C">
                  <w:pPr>
                    <w:rPr>
                      <w:rFonts w:eastAsia="Calibri"/>
                    </w:rPr>
                  </w:pPr>
                </w:p>
                <w:p w:rsidR="00777DBC" w:rsidRPr="00777DBC" w:rsidRDefault="00777DBC" w:rsidP="002013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777DBC" w:rsidRPr="00777DBC" w:rsidRDefault="00777DBC" w:rsidP="0020131C">
            <w:pPr>
              <w:rPr>
                <w:rFonts w:eastAsia="Calibri"/>
              </w:rPr>
            </w:pPr>
          </w:p>
        </w:tc>
      </w:tr>
    </w:tbl>
    <w:p w:rsidR="00777DBC" w:rsidRPr="00777DBC" w:rsidRDefault="00777DBC" w:rsidP="00777DBC">
      <w:pPr>
        <w:rPr>
          <w:sz w:val="28"/>
        </w:rPr>
      </w:pPr>
    </w:p>
    <w:p w:rsidR="00317C2E" w:rsidRPr="00317C2E" w:rsidRDefault="00317C2E" w:rsidP="0020131C">
      <w:pPr>
        <w:ind w:firstLine="540"/>
        <w:contextualSpacing/>
        <w:rPr>
          <w:sz w:val="24"/>
          <w:szCs w:val="24"/>
          <w:lang w:eastAsia="zh-CN"/>
        </w:rPr>
      </w:pPr>
    </w:p>
    <w:sectPr w:rsidR="00317C2E" w:rsidRPr="00317C2E" w:rsidSect="00DE5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EF" w:rsidRDefault="00115DEF" w:rsidP="00F271B1">
      <w:r>
        <w:separator/>
      </w:r>
    </w:p>
  </w:endnote>
  <w:endnote w:type="continuationSeparator" w:id="0">
    <w:p w:rsidR="00115DEF" w:rsidRDefault="00115DEF" w:rsidP="00F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EF" w:rsidRDefault="00115DEF" w:rsidP="00F271B1">
      <w:r>
        <w:separator/>
      </w:r>
    </w:p>
  </w:footnote>
  <w:footnote w:type="continuationSeparator" w:id="0">
    <w:p w:rsidR="00115DEF" w:rsidRDefault="00115DEF" w:rsidP="00F271B1">
      <w:r>
        <w:continuationSeparator/>
      </w:r>
    </w:p>
  </w:footnote>
  <w:footnote w:id="1">
    <w:p w:rsidR="002136A8" w:rsidRDefault="002136A8" w:rsidP="002136A8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="002D1FC1">
        <w:rPr>
          <w:sz w:val="24"/>
          <w:szCs w:val="24"/>
          <w:vertAlign w:val="superscript"/>
        </w:rPr>
        <w:t>1</w:t>
      </w:r>
      <w:r w:rsidR="002D1FC1"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2D1FC1" w:rsidRPr="00420E6D" w:rsidRDefault="002D1FC1" w:rsidP="002136A8">
      <w:pPr>
        <w:pStyle w:val="af9"/>
        <w:ind w:firstLine="567"/>
        <w:jc w:val="both"/>
        <w:rPr>
          <w:sz w:val="24"/>
          <w:szCs w:val="24"/>
        </w:rPr>
      </w:pPr>
      <w:r w:rsidRPr="00420E6D">
        <w:rPr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2D1FC1" w:rsidRPr="00420E6D" w:rsidRDefault="002D1FC1" w:rsidP="002136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20E6D">
        <w:rPr>
          <w:rFonts w:eastAsia="Calibri"/>
          <w:sz w:val="24"/>
          <w:szCs w:val="24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 субвенций).</w:t>
      </w:r>
    </w:p>
  </w:footnote>
  <w:footnote w:id="2">
    <w:p w:rsidR="002D1FC1" w:rsidRPr="00420E6D" w:rsidRDefault="002D1FC1" w:rsidP="002136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420E6D">
        <w:rPr>
          <w:sz w:val="24"/>
          <w:szCs w:val="24"/>
        </w:rP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2D1FC1" w:rsidRPr="00420E6D" w:rsidRDefault="002D1FC1" w:rsidP="002136A8">
      <w:pPr>
        <w:pStyle w:val="af9"/>
        <w:ind w:firstLine="567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BC4FB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Pr="00640098" w:rsidRDefault="00B85B3C" w:rsidP="002B2B2C">
    <w:pPr>
      <w:pStyle w:val="a9"/>
      <w:framePr w:wrap="around" w:vAnchor="text" w:hAnchor="margin" w:xAlign="center" w:y="1"/>
      <w:rPr>
        <w:rStyle w:val="ab"/>
      </w:rPr>
    </w:pPr>
  </w:p>
  <w:p w:rsidR="00B85B3C" w:rsidRDefault="00B85B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4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19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  <w:num w:numId="22">
    <w:abstractNumId w:val="6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2314"/>
    <w:rsid w:val="0008374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BB4"/>
    <w:rsid w:val="00115DEF"/>
    <w:rsid w:val="001166F4"/>
    <w:rsid w:val="00116846"/>
    <w:rsid w:val="00124900"/>
    <w:rsid w:val="001311DA"/>
    <w:rsid w:val="00131909"/>
    <w:rsid w:val="00132414"/>
    <w:rsid w:val="00133880"/>
    <w:rsid w:val="0013393B"/>
    <w:rsid w:val="001365B3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239F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31C"/>
    <w:rsid w:val="002017B0"/>
    <w:rsid w:val="00210E12"/>
    <w:rsid w:val="002114E1"/>
    <w:rsid w:val="00212846"/>
    <w:rsid w:val="002136A8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1FC1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1E9"/>
    <w:rsid w:val="00314ED0"/>
    <w:rsid w:val="00317C2E"/>
    <w:rsid w:val="00320DDD"/>
    <w:rsid w:val="00321A56"/>
    <w:rsid w:val="00323276"/>
    <w:rsid w:val="00325843"/>
    <w:rsid w:val="003270DC"/>
    <w:rsid w:val="00327A9C"/>
    <w:rsid w:val="00327C20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1A87"/>
    <w:rsid w:val="003A2840"/>
    <w:rsid w:val="003A2F64"/>
    <w:rsid w:val="003A3338"/>
    <w:rsid w:val="003A57C1"/>
    <w:rsid w:val="003A5E9D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5667"/>
    <w:rsid w:val="00400982"/>
    <w:rsid w:val="004049AD"/>
    <w:rsid w:val="004050C6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4A1"/>
    <w:rsid w:val="00435D24"/>
    <w:rsid w:val="004420EF"/>
    <w:rsid w:val="00442193"/>
    <w:rsid w:val="0044565C"/>
    <w:rsid w:val="00445984"/>
    <w:rsid w:val="00445DC9"/>
    <w:rsid w:val="00452A1A"/>
    <w:rsid w:val="00452DC2"/>
    <w:rsid w:val="0045539A"/>
    <w:rsid w:val="00455BD4"/>
    <w:rsid w:val="004572A6"/>
    <w:rsid w:val="00457769"/>
    <w:rsid w:val="00457D7A"/>
    <w:rsid w:val="004609D6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3379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42C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730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1AC4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77BBA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0B60"/>
    <w:rsid w:val="005B15E3"/>
    <w:rsid w:val="005B28B5"/>
    <w:rsid w:val="005B3542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0329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FAD"/>
    <w:rsid w:val="00640098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4B94"/>
    <w:rsid w:val="006F680B"/>
    <w:rsid w:val="007006B7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601D8"/>
    <w:rsid w:val="007634C1"/>
    <w:rsid w:val="0076465C"/>
    <w:rsid w:val="00765F22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77DBC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AD5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2EA9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672CB"/>
    <w:rsid w:val="00870FDF"/>
    <w:rsid w:val="00873922"/>
    <w:rsid w:val="008745F4"/>
    <w:rsid w:val="00880647"/>
    <w:rsid w:val="008838F7"/>
    <w:rsid w:val="00884F60"/>
    <w:rsid w:val="0088766F"/>
    <w:rsid w:val="00887C0F"/>
    <w:rsid w:val="00890F5B"/>
    <w:rsid w:val="008A066B"/>
    <w:rsid w:val="008A0F22"/>
    <w:rsid w:val="008A3D64"/>
    <w:rsid w:val="008A407F"/>
    <w:rsid w:val="008A55F4"/>
    <w:rsid w:val="008B02CC"/>
    <w:rsid w:val="008B065A"/>
    <w:rsid w:val="008B11E3"/>
    <w:rsid w:val="008B1C0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0BE1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267B1"/>
    <w:rsid w:val="00927459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659E"/>
    <w:rsid w:val="009B7726"/>
    <w:rsid w:val="009B782D"/>
    <w:rsid w:val="009C20B6"/>
    <w:rsid w:val="009C7871"/>
    <w:rsid w:val="009D27FF"/>
    <w:rsid w:val="009D3180"/>
    <w:rsid w:val="009D40A3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A00237"/>
    <w:rsid w:val="00A03944"/>
    <w:rsid w:val="00A03EA1"/>
    <w:rsid w:val="00A04E6A"/>
    <w:rsid w:val="00A051BA"/>
    <w:rsid w:val="00A06645"/>
    <w:rsid w:val="00A07678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21E"/>
    <w:rsid w:val="00A83DA3"/>
    <w:rsid w:val="00A90292"/>
    <w:rsid w:val="00A92BC7"/>
    <w:rsid w:val="00A93DA8"/>
    <w:rsid w:val="00A951ED"/>
    <w:rsid w:val="00A960D4"/>
    <w:rsid w:val="00A965D0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83C"/>
    <w:rsid w:val="00AD568B"/>
    <w:rsid w:val="00AD65B8"/>
    <w:rsid w:val="00AF137C"/>
    <w:rsid w:val="00AF42FD"/>
    <w:rsid w:val="00AF4D9F"/>
    <w:rsid w:val="00AF7312"/>
    <w:rsid w:val="00AF75C5"/>
    <w:rsid w:val="00B00AF2"/>
    <w:rsid w:val="00B05A3A"/>
    <w:rsid w:val="00B06F63"/>
    <w:rsid w:val="00B073E2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4FBB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4A6A"/>
    <w:rsid w:val="00C3529B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46E31"/>
    <w:rsid w:val="00C50AAC"/>
    <w:rsid w:val="00C51E63"/>
    <w:rsid w:val="00C51E84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64499"/>
    <w:rsid w:val="00D668B8"/>
    <w:rsid w:val="00D70163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209D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D2"/>
    <w:rsid w:val="00E45E21"/>
    <w:rsid w:val="00E462BF"/>
    <w:rsid w:val="00E50CEB"/>
    <w:rsid w:val="00E51F35"/>
    <w:rsid w:val="00E532A2"/>
    <w:rsid w:val="00E5426F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97BCC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2D18"/>
    <w:rsid w:val="00ED586E"/>
    <w:rsid w:val="00ED6D4A"/>
    <w:rsid w:val="00EE04A3"/>
    <w:rsid w:val="00EE0D96"/>
    <w:rsid w:val="00EE1571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E51E7"/>
    <w:rsid w:val="00FF122B"/>
    <w:rsid w:val="00FF2444"/>
    <w:rsid w:val="00FF32CB"/>
    <w:rsid w:val="00FF37BE"/>
    <w:rsid w:val="00FF3F48"/>
    <w:rsid w:val="00FF602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rsid w:val="00C03D5E"/>
  </w:style>
  <w:style w:type="character" w:customStyle="1" w:styleId="afa">
    <w:name w:val="Текст сноски Знак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rsid w:val="00C03D5E"/>
  </w:style>
  <w:style w:type="character" w:customStyle="1" w:styleId="afa">
    <w:name w:val="Текст сноски Знак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2182E4-47B1-4D8E-BCFD-482FB240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14</cp:revision>
  <cp:lastPrinted>2023-05-02T07:57:00Z</cp:lastPrinted>
  <dcterms:created xsi:type="dcterms:W3CDTF">2023-04-14T09:45:00Z</dcterms:created>
  <dcterms:modified xsi:type="dcterms:W3CDTF">2023-05-15T11:30:00Z</dcterms:modified>
</cp:coreProperties>
</file>